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8" w:rsidRPr="000C7478" w:rsidRDefault="000C7478" w:rsidP="000C7478">
      <w:pPr>
        <w:shd w:val="clear" w:color="auto" w:fill="FFFFFF"/>
        <w:spacing w:after="0" w:line="240" w:lineRule="auto"/>
        <w:outlineLvl w:val="0"/>
        <w:rPr>
          <w:rFonts w:ascii="Segoe UI" w:eastAsia="Times New Roman" w:hAnsi="Segoe UI" w:cs="Segoe UI"/>
          <w:b/>
          <w:bCs/>
          <w:color w:val="000000"/>
          <w:kern w:val="36"/>
          <w:sz w:val="48"/>
          <w:szCs w:val="48"/>
          <w:lang w:eastAsia="ru-RU"/>
        </w:rPr>
      </w:pPr>
      <w:r w:rsidRPr="000C7478">
        <w:rPr>
          <w:rFonts w:ascii="Segoe UI" w:eastAsia="Times New Roman" w:hAnsi="Segoe UI" w:cs="Segoe UI"/>
          <w:b/>
          <w:bCs/>
          <w:color w:val="000000"/>
          <w:kern w:val="36"/>
          <w:sz w:val="48"/>
          <w:szCs w:val="48"/>
          <w:lang w:eastAsia="ru-RU"/>
        </w:rPr>
        <w:t>Технический справочник по алгоритму линейной регрессии (Майкрософт)</w:t>
      </w:r>
    </w:p>
    <w:p w:rsidR="000C7478" w:rsidRPr="000C7478" w:rsidRDefault="000C7478" w:rsidP="000C7478">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lang w:eastAsia="ru-RU"/>
        </w:rPr>
      </w:pPr>
      <w:r w:rsidRPr="000C7478">
        <w:rPr>
          <w:rFonts w:ascii="Segoe UI" w:eastAsia="Times New Roman" w:hAnsi="Segoe UI" w:cs="Segoe UI"/>
          <w:sz w:val="24"/>
          <w:szCs w:val="24"/>
          <w:lang w:eastAsia="ru-RU"/>
        </w:rPr>
        <w:t>08.05.2018</w:t>
      </w:r>
    </w:p>
    <w:p w:rsidR="000C7478" w:rsidRPr="000C7478" w:rsidRDefault="000C7478" w:rsidP="000C7478">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lang w:eastAsia="ru-RU"/>
        </w:rPr>
      </w:pPr>
      <w:r w:rsidRPr="000C7478">
        <w:rPr>
          <w:rFonts w:ascii="Segoe UI" w:eastAsia="Times New Roman" w:hAnsi="Segoe UI" w:cs="Segoe UI"/>
          <w:sz w:val="24"/>
          <w:szCs w:val="24"/>
          <w:lang w:eastAsia="ru-RU"/>
        </w:rPr>
        <w:t>Время чтения: 10 мин</w:t>
      </w:r>
    </w:p>
    <w:p w:rsidR="000C7478" w:rsidRPr="000C7478" w:rsidRDefault="000C7478" w:rsidP="000C7478">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lang w:eastAsia="ru-RU"/>
        </w:rPr>
      </w:pPr>
      <w:r w:rsidRPr="000C7478">
        <w:rPr>
          <w:rFonts w:ascii="Segoe UI" w:eastAsia="Times New Roman" w:hAnsi="Segoe UI" w:cs="Segoe UI"/>
          <w:sz w:val="24"/>
          <w:szCs w:val="24"/>
          <w:lang w:eastAsia="ru-RU"/>
        </w:rPr>
        <w:t>Соавторы</w:t>
      </w:r>
    </w:p>
    <w:p w:rsidR="000C7478" w:rsidRPr="000C7478" w:rsidRDefault="000C7478" w:rsidP="000C7478">
      <w:pPr>
        <w:numPr>
          <w:ilvl w:val="1"/>
          <w:numId w:val="1"/>
        </w:numPr>
        <w:shd w:val="clear" w:color="auto" w:fill="FFFFFF"/>
        <w:spacing w:after="0" w:line="240" w:lineRule="auto"/>
        <w:textAlignment w:val="top"/>
        <w:rPr>
          <w:rFonts w:ascii="Segoe UI" w:eastAsia="Times New Roman" w:hAnsi="Segoe UI" w:cs="Segoe UI"/>
          <w:sz w:val="24"/>
          <w:szCs w:val="24"/>
          <w:lang w:eastAsia="ru-RU"/>
        </w:rPr>
      </w:pPr>
      <w:bookmarkStart w:id="0" w:name="_GoBack"/>
      <w:bookmarkEnd w:id="0"/>
      <w:r>
        <w:rPr>
          <w:rFonts w:ascii="Segoe UI" w:eastAsia="Times New Roman" w:hAnsi="Segoe UI" w:cs="Segoe UI"/>
          <w:noProof/>
          <w:color w:val="0000FF"/>
          <w:sz w:val="24"/>
          <w:szCs w:val="24"/>
          <w:lang w:eastAsia="ru-RU"/>
        </w:rPr>
        <mc:AlternateContent>
          <mc:Choice Requires="wps">
            <w:drawing>
              <wp:inline distT="0" distB="0" distL="0" distR="0">
                <wp:extent cx="304800" cy="304800"/>
                <wp:effectExtent l="0" t="0" r="0" b="0"/>
                <wp:docPr id="3" name="Прямоугольник 3" descr="Saisang Cai">
                  <a:hlinkClick xmlns:a="http://schemas.openxmlformats.org/drawingml/2006/main" r:id="rId6" tooltip="&quot;Saisang Ca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Saisang Cai" href="https://github.com/Saisang" title="&quot;Saisang Ca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" o:button="t" filled="f" stroked="f">
                <v:fill o:detectmouseclick="t"/>
                <o:lock v:ext="edit" aspectratio="t"/>
                <w10:anchorlock/>
              </v:rect>
            </w:pict>
          </mc:Fallback>
        </mc:AlternateConten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val="en-US" w:eastAsia="ru-RU"/>
        </w:rPr>
      </w:pPr>
      <w:r w:rsidRPr="000C7478">
        <w:rPr>
          <w:rFonts w:ascii="Segoe UI" w:eastAsia="Times New Roman" w:hAnsi="Segoe UI" w:cs="Segoe UI"/>
          <w:b/>
          <w:bCs/>
          <w:color w:val="000000"/>
          <w:sz w:val="24"/>
          <w:szCs w:val="24"/>
          <w:lang w:eastAsia="ru-RU"/>
        </w:rPr>
        <w:t>Область</w:t>
      </w:r>
      <w:r w:rsidRPr="000C7478">
        <w:rPr>
          <w:rFonts w:ascii="Segoe UI" w:eastAsia="Times New Roman" w:hAnsi="Segoe UI" w:cs="Segoe UI"/>
          <w:b/>
          <w:bCs/>
          <w:color w:val="000000"/>
          <w:sz w:val="24"/>
          <w:szCs w:val="24"/>
          <w:lang w:val="en-US" w:eastAsia="ru-RU"/>
        </w:rPr>
        <w:t xml:space="preserve"> </w:t>
      </w:r>
      <w:r w:rsidRPr="000C7478">
        <w:rPr>
          <w:rFonts w:ascii="Segoe UI" w:eastAsia="Times New Roman" w:hAnsi="Segoe UI" w:cs="Segoe UI"/>
          <w:b/>
          <w:bCs/>
          <w:color w:val="000000"/>
          <w:sz w:val="24"/>
          <w:szCs w:val="24"/>
          <w:lang w:eastAsia="ru-RU"/>
        </w:rPr>
        <w:t>применения</w:t>
      </w:r>
      <w:r w:rsidRPr="000C7478">
        <w:rPr>
          <w:rFonts w:ascii="Segoe UI" w:eastAsia="Times New Roman" w:hAnsi="Segoe UI" w:cs="Segoe UI"/>
          <w:b/>
          <w:bCs/>
          <w:color w:val="000000"/>
          <w:sz w:val="24"/>
          <w:szCs w:val="24"/>
          <w:lang w:val="en-US" w:eastAsia="ru-RU"/>
        </w:rPr>
        <w:t>:</w:t>
      </w:r>
      <w:r w:rsidRPr="000C7478">
        <w:rPr>
          <w:rFonts w:ascii="Segoe UI" w:eastAsia="Times New Roman" w:hAnsi="Segoe UI" w:cs="Segoe UI"/>
          <w:color w:val="000000"/>
          <w:sz w:val="24"/>
          <w:szCs w:val="24"/>
          <w:lang w:val="en-US" w:eastAsia="ru-RU"/>
        </w:rPr>
        <w:t> </w:t>
      </w:r>
      <w:r>
        <w:rPr>
          <w:rFonts w:ascii="Segoe UI" w:eastAsia="Times New Roman" w:hAnsi="Segoe UI" w:cs="Segoe UI"/>
          <w:noProof/>
          <w:color w:val="000000"/>
          <w:sz w:val="24"/>
          <w:szCs w:val="24"/>
          <w:lang w:eastAsia="ru-RU"/>
        </w:rPr>
        <w:drawing>
          <wp:inline distT="0" distB="0" distL="0" distR="0">
            <wp:extent cx="276225" cy="161925"/>
            <wp:effectExtent l="0" t="0" r="9525" b="9525"/>
            <wp:docPr id="2" name="Рисунок 2" descr="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0C7478">
        <w:rPr>
          <w:rFonts w:ascii="Segoe UI" w:eastAsia="Times New Roman" w:hAnsi="Segoe UI" w:cs="Segoe UI"/>
          <w:color w:val="000000"/>
          <w:sz w:val="24"/>
          <w:szCs w:val="24"/>
          <w:lang w:val="en-US" w:eastAsia="ru-RU"/>
        </w:rPr>
        <w:t>SQL Server Analysis Services </w:t>
      </w:r>
      <w:r>
        <w:rPr>
          <w:rFonts w:ascii="Segoe UI" w:eastAsia="Times New Roman" w:hAnsi="Segoe UI" w:cs="Segoe UI"/>
          <w:noProof/>
          <w:color w:val="000000"/>
          <w:sz w:val="24"/>
          <w:szCs w:val="24"/>
          <w:lang w:eastAsia="ru-RU"/>
        </w:rPr>
        <w:drawing>
          <wp:inline distT="0" distB="0" distL="0" distR="0">
            <wp:extent cx="276225" cy="161925"/>
            <wp:effectExtent l="0" t="0" r="9525" b="9525"/>
            <wp:docPr id="1" name="Рисунок 1" descr="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0C7478">
        <w:rPr>
          <w:rFonts w:ascii="Segoe UI" w:eastAsia="Times New Roman" w:hAnsi="Segoe UI" w:cs="Segoe UI"/>
          <w:color w:val="000000"/>
          <w:sz w:val="24"/>
          <w:szCs w:val="24"/>
          <w:lang w:val="en-US" w:eastAsia="ru-RU"/>
        </w:rPr>
        <w:t>Azure Analysis Services</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Алгоритм линейной регрессии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xml:space="preserve"> — это частный случай алгоритма дерева принятия решений (Майкрософт), оптимизированный для моделирования пар непрерывных </w:t>
      </w:r>
      <w:proofErr w:type="spellStart"/>
      <w:r w:rsidRPr="000C7478">
        <w:rPr>
          <w:rFonts w:ascii="Segoe UI" w:eastAsia="Times New Roman" w:hAnsi="Segoe UI" w:cs="Segoe UI"/>
          <w:color w:val="000000"/>
          <w:sz w:val="24"/>
          <w:szCs w:val="24"/>
          <w:lang w:eastAsia="ru-RU"/>
        </w:rPr>
        <w:t>атрибутов</w:t>
      </w:r>
      <w:proofErr w:type="gramStart"/>
      <w:r w:rsidRPr="000C7478">
        <w:rPr>
          <w:rFonts w:ascii="Segoe UI" w:eastAsia="Times New Roman" w:hAnsi="Segoe UI" w:cs="Segoe UI"/>
          <w:color w:val="000000"/>
          <w:sz w:val="24"/>
          <w:szCs w:val="24"/>
          <w:lang w:eastAsia="ru-RU"/>
        </w:rPr>
        <w:t>.В</w:t>
      </w:r>
      <w:proofErr w:type="spellEnd"/>
      <w:proofErr w:type="gramEnd"/>
      <w:r w:rsidRPr="000C7478">
        <w:rPr>
          <w:rFonts w:ascii="Segoe UI" w:eastAsia="Times New Roman" w:hAnsi="Segoe UI" w:cs="Segoe UI"/>
          <w:color w:val="000000"/>
          <w:sz w:val="24"/>
          <w:szCs w:val="24"/>
          <w:lang w:eastAsia="ru-RU"/>
        </w:rPr>
        <w:t xml:space="preserve"> данном разделе описывается реализация алгоритма и настройка его поведения. Приводятся также ссылки на дополнительную информацию о запросах к моделям.</w:t>
      </w:r>
    </w:p>
    <w:p w:rsidR="000C7478" w:rsidRPr="000C7478" w:rsidRDefault="000C7478" w:rsidP="000C7478">
      <w:pPr>
        <w:shd w:val="clear" w:color="auto" w:fill="FFFFFF"/>
        <w:spacing w:after="0" w:line="240" w:lineRule="auto"/>
        <w:outlineLvl w:val="1"/>
        <w:rPr>
          <w:rFonts w:ascii="Segoe UI" w:eastAsia="Times New Roman" w:hAnsi="Segoe UI" w:cs="Segoe UI"/>
          <w:b/>
          <w:bCs/>
          <w:color w:val="000000"/>
          <w:sz w:val="36"/>
          <w:szCs w:val="36"/>
          <w:lang w:eastAsia="ru-RU"/>
        </w:rPr>
      </w:pPr>
      <w:r w:rsidRPr="000C7478">
        <w:rPr>
          <w:rFonts w:ascii="Segoe UI" w:eastAsia="Times New Roman" w:hAnsi="Segoe UI" w:cs="Segoe UI"/>
          <w:b/>
          <w:bCs/>
          <w:color w:val="000000"/>
          <w:sz w:val="36"/>
          <w:szCs w:val="36"/>
          <w:lang w:eastAsia="ru-RU"/>
        </w:rPr>
        <w:t>Реализация алгоритма линейной регрессии (Майкрософт)</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Алгоритм дерева принятия решений Майкрософт можно использовать во многих задачах, таких как линейная регрессия, классификация или анализ взаимосвязей. Для реализации этого алгоритма с целью изучения линейной регрессии параметры алгоритма настраиваются так, чтобы контролировать рост дерева и держать все данные модели в едином узле. Иными словами, несмотря на то, что алгоритм линейной регрессии основан на дереве принятия решений, это дерево содержит только один корень и не имеет ветвей: все данные содержатся в корневом узле.</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Чтобы добиться такой конфигурации, параметру </w:t>
      </w:r>
      <w:r w:rsidRPr="000C7478">
        <w:rPr>
          <w:rFonts w:ascii="Segoe UI" w:eastAsia="Times New Roman" w:hAnsi="Segoe UI" w:cs="Segoe UI"/>
          <w:i/>
          <w:iCs/>
          <w:color w:val="000000"/>
          <w:sz w:val="24"/>
          <w:szCs w:val="24"/>
          <w:lang w:eastAsia="ru-RU"/>
        </w:rPr>
        <w:t>MINIMUM_LEAF_CASES</w:t>
      </w:r>
      <w:r w:rsidRPr="000C7478">
        <w:rPr>
          <w:rFonts w:ascii="Segoe UI" w:eastAsia="Times New Roman" w:hAnsi="Segoe UI" w:cs="Segoe UI"/>
          <w:color w:val="000000"/>
          <w:sz w:val="24"/>
          <w:szCs w:val="24"/>
          <w:lang w:eastAsia="ru-RU"/>
        </w:rPr>
        <w:t> алгоритма присваивается значение, большее или равное общему количеству вариантов, используемых алгоритмом для обучения модели интеллектуального анализа данных. Если параметр задан таким способом, алгоритм никогда не будет создавать разбиений, то есть проведет линейную регрессию.</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 xml:space="preserve">Формула, представляющая линию регрессии, имеет общий вид y = </w:t>
      </w:r>
      <w:proofErr w:type="spellStart"/>
      <w:r w:rsidRPr="000C7478">
        <w:rPr>
          <w:rFonts w:ascii="Segoe UI" w:eastAsia="Times New Roman" w:hAnsi="Segoe UI" w:cs="Segoe UI"/>
          <w:color w:val="000000"/>
          <w:sz w:val="24"/>
          <w:szCs w:val="24"/>
          <w:lang w:eastAsia="ru-RU"/>
        </w:rPr>
        <w:t>ax</w:t>
      </w:r>
      <w:proofErr w:type="spellEnd"/>
      <w:r w:rsidRPr="000C7478">
        <w:rPr>
          <w:rFonts w:ascii="Segoe UI" w:eastAsia="Times New Roman" w:hAnsi="Segoe UI" w:cs="Segoe UI"/>
          <w:color w:val="000000"/>
          <w:sz w:val="24"/>
          <w:szCs w:val="24"/>
          <w:lang w:eastAsia="ru-RU"/>
        </w:rPr>
        <w:t xml:space="preserve"> + b и известна как уравнение регрессии. Переменная Y представляет выходную переменную, X — входную переменную, a и b — изменяемые коэффициенты. С помощью запросов к завершенной модели интеллектуального анализа данных можно получать коэффициенты, точки пересечения и другую информацию о формуле регрессии. Дополнительные сведения см. в разделе </w:t>
      </w:r>
      <w:hyperlink r:id="rId9" w:history="1">
        <w:r w:rsidRPr="000C7478">
          <w:rPr>
            <w:rFonts w:ascii="Segoe UI" w:eastAsia="Times New Roman" w:hAnsi="Segoe UI" w:cs="Segoe UI"/>
            <w:color w:val="0000FF"/>
            <w:sz w:val="24"/>
            <w:szCs w:val="24"/>
            <w:u w:val="single"/>
            <w:lang w:eastAsia="ru-RU"/>
          </w:rPr>
          <w:t>Примеры запросов модели линейной регрессии</w:t>
        </w:r>
      </w:hyperlink>
      <w:r w:rsidRPr="000C7478">
        <w:rPr>
          <w:rFonts w:ascii="Segoe UI" w:eastAsia="Times New Roman" w:hAnsi="Segoe UI" w:cs="Segoe UI"/>
          <w:color w:val="000000"/>
          <w:sz w:val="24"/>
          <w:szCs w:val="24"/>
          <w:lang w:eastAsia="ru-RU"/>
        </w:rPr>
        <w:t>.</w:t>
      </w:r>
    </w:p>
    <w:p w:rsidR="000C7478" w:rsidRPr="000C7478" w:rsidRDefault="000C7478" w:rsidP="000C7478">
      <w:pPr>
        <w:shd w:val="clear" w:color="auto" w:fill="FFFFFF"/>
        <w:spacing w:after="0" w:line="240" w:lineRule="auto"/>
        <w:outlineLvl w:val="2"/>
        <w:rPr>
          <w:rFonts w:ascii="Segoe UI" w:eastAsia="Times New Roman" w:hAnsi="Segoe UI" w:cs="Segoe UI"/>
          <w:b/>
          <w:bCs/>
          <w:color w:val="000000"/>
          <w:sz w:val="27"/>
          <w:szCs w:val="27"/>
          <w:lang w:eastAsia="ru-RU"/>
        </w:rPr>
      </w:pPr>
      <w:r w:rsidRPr="000C7478">
        <w:rPr>
          <w:rFonts w:ascii="Segoe UI" w:eastAsia="Times New Roman" w:hAnsi="Segoe UI" w:cs="Segoe UI"/>
          <w:b/>
          <w:bCs/>
          <w:color w:val="000000"/>
          <w:sz w:val="27"/>
          <w:szCs w:val="27"/>
          <w:lang w:eastAsia="ru-RU"/>
        </w:rPr>
        <w:t>Методы количественной оценки и выбор компонентов</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lastRenderedPageBreak/>
        <w:t xml:space="preserve">Выбор компонентов автоматически применяется всеми алгоритмами интеллектуального анализа данных служб Службы </w:t>
      </w:r>
      <w:proofErr w:type="spellStart"/>
      <w:r w:rsidRPr="000C7478">
        <w:rPr>
          <w:rFonts w:ascii="Segoe UI" w:eastAsia="Times New Roman" w:hAnsi="Segoe UI" w:cs="Segoe UI"/>
          <w:color w:val="000000"/>
          <w:sz w:val="24"/>
          <w:szCs w:val="24"/>
          <w:lang w:eastAsia="ru-RU"/>
        </w:rPr>
        <w:t>Analysis</w:t>
      </w:r>
      <w:proofErr w:type="spellEnd"/>
      <w:r w:rsidRPr="000C7478">
        <w:rPr>
          <w:rFonts w:ascii="Segoe UI" w:eastAsia="Times New Roman" w:hAnsi="Segoe UI" w:cs="Segoe UI"/>
          <w:color w:val="000000"/>
          <w:sz w:val="24"/>
          <w:szCs w:val="24"/>
          <w:lang w:eastAsia="ru-RU"/>
        </w:rPr>
        <w:t xml:space="preserve"> </w:t>
      </w:r>
      <w:proofErr w:type="spellStart"/>
      <w:r w:rsidRPr="000C7478">
        <w:rPr>
          <w:rFonts w:ascii="Segoe UI" w:eastAsia="Times New Roman" w:hAnsi="Segoe UI" w:cs="Segoe UI"/>
          <w:color w:val="000000"/>
          <w:sz w:val="24"/>
          <w:szCs w:val="24"/>
          <w:lang w:eastAsia="ru-RU"/>
        </w:rPr>
        <w:t>Services</w:t>
      </w:r>
      <w:proofErr w:type="spellEnd"/>
      <w:r w:rsidRPr="000C7478">
        <w:rPr>
          <w:rFonts w:ascii="Segoe UI" w:eastAsia="Times New Roman" w:hAnsi="Segoe UI" w:cs="Segoe UI"/>
          <w:color w:val="000000"/>
          <w:sz w:val="24"/>
          <w:szCs w:val="24"/>
          <w:lang w:eastAsia="ru-RU"/>
        </w:rPr>
        <w:t> для улучшения качества анализа и снижения вычислительной нагрузки. Для выбора компонентов в моделях линейной регрессии применяется оценка интересности, поскольку модель поддерживает только непрерывные столбцы. В следующей таблице в информационных целях описана разница в выборе компонентов между алгоритмом линейной регрессии и алгоритмом дерева принятия решений.</w:t>
      </w:r>
    </w:p>
    <w:tbl>
      <w:tblPr>
        <w:tblW w:w="10620" w:type="dxa"/>
        <w:tblCellMar>
          <w:top w:w="15" w:type="dxa"/>
          <w:left w:w="15" w:type="dxa"/>
          <w:bottom w:w="15" w:type="dxa"/>
          <w:right w:w="15" w:type="dxa"/>
        </w:tblCellMar>
        <w:tblLook w:val="04A0" w:firstRow="1" w:lastRow="0" w:firstColumn="1" w:lastColumn="0" w:noHBand="0" w:noVBand="1"/>
      </w:tblPr>
      <w:tblGrid>
        <w:gridCol w:w="1707"/>
        <w:gridCol w:w="3013"/>
        <w:gridCol w:w="5900"/>
      </w:tblGrid>
      <w:tr w:rsidR="000C7478" w:rsidRPr="000C7478" w:rsidTr="000C7478">
        <w:trPr>
          <w:tblHeader/>
        </w:trPr>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Алгоритм</w:t>
            </w:r>
          </w:p>
        </w:tc>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Метод анализа</w:t>
            </w:r>
          </w:p>
        </w:tc>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Комментарии</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Линейная регрессия</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Оценка интересности</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По умолчанию.</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Другие методы выбора компонентов, доступные алгоритму дерева принятия решений, применяются только к дискретным переменным, и, следовательно, неприменимы к моделям линейной регрессии.</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Деревья решений</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Оценка интересности</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Энтропия Шеннона</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Алгоритм Байеса с априорной оценкой K2</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Эквивалент Дирихле метода Байеса с однородной априорной оценкой (выбор по умолчанию)</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Если какие-либо столбцы содержат недвоичные непрерывные значения, то оценка интересности используется для всех столбцов в целях обеспечения согласованности. В противном случае используется предусмотренный по умолчанию или указанный метод.</w:t>
            </w:r>
          </w:p>
        </w:tc>
      </w:tr>
    </w:tbl>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Выбором компонентов в модели дерева решений управляют следующие параметры алгоритма: MAXIMUM_INPUT_ATTRIBUTES и MAXIMUM_OUTPUT.</w:t>
      </w:r>
    </w:p>
    <w:p w:rsidR="000C7478" w:rsidRPr="000C7478" w:rsidRDefault="000C7478" w:rsidP="000C7478">
      <w:pPr>
        <w:shd w:val="clear" w:color="auto" w:fill="FFFFFF"/>
        <w:spacing w:after="0" w:line="240" w:lineRule="auto"/>
        <w:outlineLvl w:val="1"/>
        <w:rPr>
          <w:rFonts w:ascii="Segoe UI" w:eastAsia="Times New Roman" w:hAnsi="Segoe UI" w:cs="Segoe UI"/>
          <w:b/>
          <w:bCs/>
          <w:color w:val="000000"/>
          <w:sz w:val="36"/>
          <w:szCs w:val="36"/>
          <w:lang w:eastAsia="ru-RU"/>
        </w:rPr>
      </w:pPr>
      <w:r w:rsidRPr="000C7478">
        <w:rPr>
          <w:rFonts w:ascii="Segoe UI" w:eastAsia="Times New Roman" w:hAnsi="Segoe UI" w:cs="Segoe UI"/>
          <w:b/>
          <w:bCs/>
          <w:color w:val="000000"/>
          <w:sz w:val="36"/>
          <w:szCs w:val="36"/>
          <w:lang w:eastAsia="ru-RU"/>
        </w:rPr>
        <w:t>Настройка алгоритма линейной регрессии</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Алгоритм линейной регрессии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поддерживает несколько параметров, влияющих на поведение, производительность и точность итоговой модели интеллектуального анализа данных. Можно также изменять способ обработки данных, устанавливая на столбцах модели интеллектуального анализа данных или структуры интеллектуального анализа данных флаги модели.</w:t>
      </w:r>
    </w:p>
    <w:p w:rsidR="000C7478" w:rsidRPr="000C7478" w:rsidRDefault="000C7478" w:rsidP="000C7478">
      <w:pPr>
        <w:shd w:val="clear" w:color="auto" w:fill="FFFFFF"/>
        <w:spacing w:after="0" w:line="240" w:lineRule="auto"/>
        <w:outlineLvl w:val="2"/>
        <w:rPr>
          <w:rFonts w:ascii="Segoe UI" w:eastAsia="Times New Roman" w:hAnsi="Segoe UI" w:cs="Segoe UI"/>
          <w:b/>
          <w:bCs/>
          <w:color w:val="000000"/>
          <w:sz w:val="27"/>
          <w:szCs w:val="27"/>
          <w:lang w:eastAsia="ru-RU"/>
        </w:rPr>
      </w:pPr>
      <w:r w:rsidRPr="000C7478">
        <w:rPr>
          <w:rFonts w:ascii="Segoe UI" w:eastAsia="Times New Roman" w:hAnsi="Segoe UI" w:cs="Segoe UI"/>
          <w:b/>
          <w:bCs/>
          <w:color w:val="000000"/>
          <w:sz w:val="27"/>
          <w:szCs w:val="27"/>
          <w:lang w:eastAsia="ru-RU"/>
        </w:rPr>
        <w:t>Задание параметров алгоритма</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В следующей таблице описываются параметры, которые можно использовать с алгоритмом линейной регрессии </w:t>
      </w:r>
      <w:proofErr w:type="spellStart"/>
      <w:r w:rsidRPr="000C7478">
        <w:rPr>
          <w:rFonts w:ascii="Segoe UI" w:eastAsia="Times New Roman" w:hAnsi="Segoe UI" w:cs="Segoe UI"/>
          <w:color w:val="000000"/>
          <w:sz w:val="24"/>
          <w:szCs w:val="24"/>
          <w:lang w:eastAsia="ru-RU"/>
        </w:rPr>
        <w:t>Microsoft</w:t>
      </w:r>
      <w:proofErr w:type="spellEnd"/>
      <w:proofErr w:type="gramStart"/>
      <w:r w:rsidRPr="000C7478">
        <w:rPr>
          <w:rFonts w:ascii="Segoe UI" w:eastAsia="Times New Roman" w:hAnsi="Segoe UI" w:cs="Segoe UI"/>
          <w:color w:val="000000"/>
          <w:sz w:val="24"/>
          <w:szCs w:val="24"/>
          <w:lang w:eastAsia="ru-RU"/>
        </w:rPr>
        <w:t> :</w:t>
      </w:r>
      <w:proofErr w:type="gramEnd"/>
    </w:p>
    <w:tbl>
      <w:tblPr>
        <w:tblW w:w="10620" w:type="dxa"/>
        <w:tblCellMar>
          <w:top w:w="15" w:type="dxa"/>
          <w:left w:w="15" w:type="dxa"/>
          <w:bottom w:w="15" w:type="dxa"/>
          <w:right w:w="15" w:type="dxa"/>
        </w:tblCellMar>
        <w:tblLook w:val="04A0" w:firstRow="1" w:lastRow="0" w:firstColumn="1" w:lastColumn="0" w:noHBand="0" w:noVBand="1"/>
      </w:tblPr>
      <w:tblGrid>
        <w:gridCol w:w="4160"/>
        <w:gridCol w:w="6460"/>
      </w:tblGrid>
      <w:tr w:rsidR="000C7478" w:rsidRPr="000C7478" w:rsidTr="000C7478">
        <w:trPr>
          <w:tblHeader/>
        </w:trPr>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Параметр</w:t>
            </w:r>
          </w:p>
        </w:tc>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Описание</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i/>
                <w:iCs/>
                <w:sz w:val="24"/>
                <w:szCs w:val="24"/>
                <w:lang w:eastAsia="ru-RU"/>
              </w:rPr>
              <w:lastRenderedPageBreak/>
              <w:t>MAXIMUM_INPUT_ATTRIBUTES</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 xml:space="preserve">Определяет количество входных атрибутов, которые алгоритм может обработать перед вызовом выбора </w:t>
            </w:r>
            <w:proofErr w:type="spellStart"/>
            <w:r w:rsidRPr="000C7478">
              <w:rPr>
                <w:rFonts w:ascii="Times New Roman" w:eastAsia="Times New Roman" w:hAnsi="Times New Roman" w:cs="Times New Roman"/>
                <w:sz w:val="24"/>
                <w:szCs w:val="24"/>
                <w:lang w:eastAsia="ru-RU"/>
              </w:rPr>
              <w:t>компонентов</w:t>
            </w:r>
            <w:proofErr w:type="gramStart"/>
            <w:r w:rsidRPr="000C7478">
              <w:rPr>
                <w:rFonts w:ascii="Times New Roman" w:eastAsia="Times New Roman" w:hAnsi="Times New Roman" w:cs="Times New Roman"/>
                <w:sz w:val="24"/>
                <w:szCs w:val="24"/>
                <w:lang w:eastAsia="ru-RU"/>
              </w:rPr>
              <w:t>.У</w:t>
            </w:r>
            <w:proofErr w:type="gramEnd"/>
            <w:r w:rsidRPr="000C7478">
              <w:rPr>
                <w:rFonts w:ascii="Times New Roman" w:eastAsia="Times New Roman" w:hAnsi="Times New Roman" w:cs="Times New Roman"/>
                <w:sz w:val="24"/>
                <w:szCs w:val="24"/>
                <w:lang w:eastAsia="ru-RU"/>
              </w:rPr>
              <w:t>становите</w:t>
            </w:r>
            <w:proofErr w:type="spellEnd"/>
            <w:r w:rsidRPr="000C7478">
              <w:rPr>
                <w:rFonts w:ascii="Times New Roman" w:eastAsia="Times New Roman" w:hAnsi="Times New Roman" w:cs="Times New Roman"/>
                <w:sz w:val="24"/>
                <w:szCs w:val="24"/>
                <w:lang w:eastAsia="ru-RU"/>
              </w:rPr>
              <w:t xml:space="preserve"> значение 0, чтобы отключить выбор компонентов.</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Значение по умолчанию — 255.</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i/>
                <w:iCs/>
                <w:sz w:val="24"/>
                <w:szCs w:val="24"/>
                <w:lang w:eastAsia="ru-RU"/>
              </w:rPr>
              <w:t>MAXIMUM_OUTPUT_ATTRIBUTES</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 xml:space="preserve">Определяет количество выходных атрибутов, которые алгоритм может обработать перед вызовом выбора </w:t>
            </w:r>
            <w:proofErr w:type="spellStart"/>
            <w:r w:rsidRPr="000C7478">
              <w:rPr>
                <w:rFonts w:ascii="Times New Roman" w:eastAsia="Times New Roman" w:hAnsi="Times New Roman" w:cs="Times New Roman"/>
                <w:sz w:val="24"/>
                <w:szCs w:val="24"/>
                <w:lang w:eastAsia="ru-RU"/>
              </w:rPr>
              <w:t>компонентов</w:t>
            </w:r>
            <w:proofErr w:type="gramStart"/>
            <w:r w:rsidRPr="000C7478">
              <w:rPr>
                <w:rFonts w:ascii="Times New Roman" w:eastAsia="Times New Roman" w:hAnsi="Times New Roman" w:cs="Times New Roman"/>
                <w:sz w:val="24"/>
                <w:szCs w:val="24"/>
                <w:lang w:eastAsia="ru-RU"/>
              </w:rPr>
              <w:t>.У</w:t>
            </w:r>
            <w:proofErr w:type="gramEnd"/>
            <w:r w:rsidRPr="000C7478">
              <w:rPr>
                <w:rFonts w:ascii="Times New Roman" w:eastAsia="Times New Roman" w:hAnsi="Times New Roman" w:cs="Times New Roman"/>
                <w:sz w:val="24"/>
                <w:szCs w:val="24"/>
                <w:lang w:eastAsia="ru-RU"/>
              </w:rPr>
              <w:t>становите</w:t>
            </w:r>
            <w:proofErr w:type="spellEnd"/>
            <w:r w:rsidRPr="000C7478">
              <w:rPr>
                <w:rFonts w:ascii="Times New Roman" w:eastAsia="Times New Roman" w:hAnsi="Times New Roman" w:cs="Times New Roman"/>
                <w:sz w:val="24"/>
                <w:szCs w:val="24"/>
                <w:lang w:eastAsia="ru-RU"/>
              </w:rPr>
              <w:t xml:space="preserve"> значение 0, чтобы отключить выбор компонентов.</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Значение по умолчанию — 255.</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i/>
                <w:iCs/>
                <w:sz w:val="24"/>
                <w:szCs w:val="24"/>
                <w:lang w:eastAsia="ru-RU"/>
              </w:rPr>
              <w:t>FORCE_REGRESSOR</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Приводит алгоритм к использованию указанных столбцов в качестве регрессоров, не обращая внимания на важность столбцов, вычисленную алгоритмом.</w:t>
            </w:r>
          </w:p>
        </w:tc>
      </w:tr>
    </w:tbl>
    <w:p w:rsidR="000C7478" w:rsidRPr="000C7478" w:rsidRDefault="000C7478" w:rsidP="000C7478">
      <w:pPr>
        <w:shd w:val="clear" w:color="auto" w:fill="FFFFFF"/>
        <w:spacing w:after="0" w:line="240" w:lineRule="auto"/>
        <w:outlineLvl w:val="2"/>
        <w:rPr>
          <w:rFonts w:ascii="Segoe UI" w:eastAsia="Times New Roman" w:hAnsi="Segoe UI" w:cs="Segoe UI"/>
          <w:b/>
          <w:bCs/>
          <w:color w:val="000000"/>
          <w:sz w:val="27"/>
          <w:szCs w:val="27"/>
          <w:lang w:eastAsia="ru-RU"/>
        </w:rPr>
      </w:pPr>
      <w:r w:rsidRPr="000C7478">
        <w:rPr>
          <w:rFonts w:ascii="Segoe UI" w:eastAsia="Times New Roman" w:hAnsi="Segoe UI" w:cs="Segoe UI"/>
          <w:b/>
          <w:bCs/>
          <w:color w:val="000000"/>
          <w:sz w:val="27"/>
          <w:szCs w:val="27"/>
          <w:lang w:eastAsia="ru-RU"/>
        </w:rPr>
        <w:t>Флаги моделирования</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Алгоритм линейной регрессии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xml:space="preserve"> поддерживает приведенные ниже флаги </w:t>
      </w:r>
      <w:proofErr w:type="spellStart"/>
      <w:r w:rsidRPr="000C7478">
        <w:rPr>
          <w:rFonts w:ascii="Segoe UI" w:eastAsia="Times New Roman" w:hAnsi="Segoe UI" w:cs="Segoe UI"/>
          <w:color w:val="000000"/>
          <w:sz w:val="24"/>
          <w:szCs w:val="24"/>
          <w:lang w:eastAsia="ru-RU"/>
        </w:rPr>
        <w:t>модели</w:t>
      </w:r>
      <w:proofErr w:type="gramStart"/>
      <w:r w:rsidRPr="000C7478">
        <w:rPr>
          <w:rFonts w:ascii="Segoe UI" w:eastAsia="Times New Roman" w:hAnsi="Segoe UI" w:cs="Segoe UI"/>
          <w:color w:val="000000"/>
          <w:sz w:val="24"/>
          <w:szCs w:val="24"/>
          <w:lang w:eastAsia="ru-RU"/>
        </w:rPr>
        <w:t>.Ч</w:t>
      </w:r>
      <w:proofErr w:type="gramEnd"/>
      <w:r w:rsidRPr="000C7478">
        <w:rPr>
          <w:rFonts w:ascii="Segoe UI" w:eastAsia="Times New Roman" w:hAnsi="Segoe UI" w:cs="Segoe UI"/>
          <w:color w:val="000000"/>
          <w:sz w:val="24"/>
          <w:szCs w:val="24"/>
          <w:lang w:eastAsia="ru-RU"/>
        </w:rPr>
        <w:t>тобы</w:t>
      </w:r>
      <w:proofErr w:type="spellEnd"/>
      <w:r w:rsidRPr="000C7478">
        <w:rPr>
          <w:rFonts w:ascii="Segoe UI" w:eastAsia="Times New Roman" w:hAnsi="Segoe UI" w:cs="Segoe UI"/>
          <w:color w:val="000000"/>
          <w:sz w:val="24"/>
          <w:szCs w:val="24"/>
          <w:lang w:eastAsia="ru-RU"/>
        </w:rPr>
        <w:t xml:space="preserve"> задать порядок обработки в ходе анализа значений в каждом столбце, во время создания структуры или модели интеллектуального анализа данных определяются флаги модели. Дополнительные сведения см. в разделе </w:t>
      </w:r>
      <w:hyperlink r:id="rId10" w:history="1">
        <w:r w:rsidRPr="000C7478">
          <w:rPr>
            <w:rFonts w:ascii="Segoe UI" w:eastAsia="Times New Roman" w:hAnsi="Segoe UI" w:cs="Segoe UI"/>
            <w:color w:val="0000FF"/>
            <w:sz w:val="24"/>
            <w:szCs w:val="24"/>
            <w:u w:val="single"/>
            <w:lang w:eastAsia="ru-RU"/>
          </w:rPr>
          <w:t>Флаги моделирования (интеллектуальный анализ данных)</w:t>
        </w:r>
      </w:hyperlink>
      <w:r w:rsidRPr="000C7478">
        <w:rPr>
          <w:rFonts w:ascii="Segoe UI" w:eastAsia="Times New Roman" w:hAnsi="Segoe UI" w:cs="Segoe UI"/>
          <w:color w:val="000000"/>
          <w:sz w:val="24"/>
          <w:szCs w:val="24"/>
          <w:lang w:eastAsia="ru-RU"/>
        </w:rPr>
        <w:t>.</w:t>
      </w:r>
    </w:p>
    <w:tbl>
      <w:tblPr>
        <w:tblW w:w="10620" w:type="dxa"/>
        <w:tblCellMar>
          <w:top w:w="15" w:type="dxa"/>
          <w:left w:w="15" w:type="dxa"/>
          <w:bottom w:w="15" w:type="dxa"/>
          <w:right w:w="15" w:type="dxa"/>
        </w:tblCellMar>
        <w:tblLook w:val="04A0" w:firstRow="1" w:lastRow="0" w:firstColumn="1" w:lastColumn="0" w:noHBand="0" w:noVBand="1"/>
      </w:tblPr>
      <w:tblGrid>
        <w:gridCol w:w="2331"/>
        <w:gridCol w:w="8289"/>
      </w:tblGrid>
      <w:tr w:rsidR="000C7478" w:rsidRPr="000C7478" w:rsidTr="000C7478">
        <w:trPr>
          <w:tblHeader/>
        </w:trPr>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Флаг моделирования</w:t>
            </w:r>
          </w:p>
        </w:tc>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proofErr w:type="spellStart"/>
            <w:r w:rsidRPr="000C7478">
              <w:rPr>
                <w:rFonts w:ascii="Times New Roman" w:eastAsia="Times New Roman" w:hAnsi="Times New Roman" w:cs="Times New Roman"/>
                <w:b/>
                <w:bCs/>
                <w:sz w:val="24"/>
                <w:szCs w:val="24"/>
                <w:lang w:eastAsia="ru-RU"/>
              </w:rPr>
              <w:t>Description</w:t>
            </w:r>
            <w:proofErr w:type="spellEnd"/>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NOT NULL</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 xml:space="preserve">Указывает, что столбец не может принимать значение NULL. Если во время обучения модели службы </w:t>
            </w:r>
            <w:proofErr w:type="spellStart"/>
            <w:r w:rsidRPr="000C7478">
              <w:rPr>
                <w:rFonts w:ascii="Times New Roman" w:eastAsia="Times New Roman" w:hAnsi="Times New Roman" w:cs="Times New Roman"/>
                <w:sz w:val="24"/>
                <w:szCs w:val="24"/>
                <w:lang w:eastAsia="ru-RU"/>
              </w:rPr>
              <w:t>Analysis</w:t>
            </w:r>
            <w:proofErr w:type="spellEnd"/>
            <w:r w:rsidRPr="000C7478">
              <w:rPr>
                <w:rFonts w:ascii="Times New Roman" w:eastAsia="Times New Roman" w:hAnsi="Times New Roman" w:cs="Times New Roman"/>
                <w:sz w:val="24"/>
                <w:szCs w:val="24"/>
                <w:lang w:eastAsia="ru-RU"/>
              </w:rPr>
              <w:t xml:space="preserve"> </w:t>
            </w:r>
            <w:proofErr w:type="spellStart"/>
            <w:r w:rsidRPr="000C7478">
              <w:rPr>
                <w:rFonts w:ascii="Times New Roman" w:eastAsia="Times New Roman" w:hAnsi="Times New Roman" w:cs="Times New Roman"/>
                <w:sz w:val="24"/>
                <w:szCs w:val="24"/>
                <w:lang w:eastAsia="ru-RU"/>
              </w:rPr>
              <w:t>Services</w:t>
            </w:r>
            <w:proofErr w:type="spellEnd"/>
            <w:r w:rsidRPr="000C7478">
              <w:rPr>
                <w:rFonts w:ascii="Times New Roman" w:eastAsia="Times New Roman" w:hAnsi="Times New Roman" w:cs="Times New Roman"/>
                <w:sz w:val="24"/>
                <w:szCs w:val="24"/>
                <w:lang w:eastAsia="ru-RU"/>
              </w:rPr>
              <w:t xml:space="preserve"> обнаружат значение NULL, возникнет ошибка.</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Применяется к столбцам структуры интеллектуального анализа данных.</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REGRESSOR</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 xml:space="preserve">Указывает, что столбец содержит непрерывные численные значения, которые при анализе нужно обрабатывать как потенциальные независимые </w:t>
            </w:r>
            <w:proofErr w:type="spellStart"/>
            <w:r w:rsidRPr="000C7478">
              <w:rPr>
                <w:rFonts w:ascii="Times New Roman" w:eastAsia="Times New Roman" w:hAnsi="Times New Roman" w:cs="Times New Roman"/>
                <w:sz w:val="24"/>
                <w:szCs w:val="24"/>
                <w:lang w:eastAsia="ru-RU"/>
              </w:rPr>
              <w:t>переменные</w:t>
            </w:r>
            <w:proofErr w:type="gramStart"/>
            <w:r w:rsidRPr="000C7478">
              <w:rPr>
                <w:rFonts w:ascii="Times New Roman" w:eastAsia="Times New Roman" w:hAnsi="Times New Roman" w:cs="Times New Roman"/>
                <w:sz w:val="24"/>
                <w:szCs w:val="24"/>
                <w:lang w:eastAsia="ru-RU"/>
              </w:rPr>
              <w:t>.П</w:t>
            </w:r>
            <w:proofErr w:type="gramEnd"/>
            <w:r w:rsidRPr="000C7478">
              <w:rPr>
                <w:rFonts w:ascii="Times New Roman" w:eastAsia="Times New Roman" w:hAnsi="Times New Roman" w:cs="Times New Roman"/>
                <w:sz w:val="24"/>
                <w:szCs w:val="24"/>
                <w:lang w:eastAsia="ru-RU"/>
              </w:rPr>
              <w:t>рименяется</w:t>
            </w:r>
            <w:proofErr w:type="spellEnd"/>
            <w:r w:rsidRPr="000C7478">
              <w:rPr>
                <w:rFonts w:ascii="Times New Roman" w:eastAsia="Times New Roman" w:hAnsi="Times New Roman" w:cs="Times New Roman"/>
                <w:sz w:val="24"/>
                <w:szCs w:val="24"/>
                <w:lang w:eastAsia="ru-RU"/>
              </w:rPr>
              <w:t xml:space="preserve"> к столбцам модели интеллектуального анализа данных.</w:t>
            </w:r>
            <w:r w:rsidRPr="000C7478">
              <w:rPr>
                <w:rFonts w:ascii="Times New Roman" w:eastAsia="Times New Roman" w:hAnsi="Times New Roman" w:cs="Times New Roman"/>
                <w:sz w:val="24"/>
                <w:szCs w:val="24"/>
                <w:lang w:eastAsia="ru-RU"/>
              </w:rPr>
              <w:br/>
            </w:r>
            <w:r w:rsidRPr="000C7478">
              <w:rPr>
                <w:rFonts w:ascii="Times New Roman" w:eastAsia="Times New Roman" w:hAnsi="Times New Roman" w:cs="Times New Roman"/>
                <w:sz w:val="24"/>
                <w:szCs w:val="24"/>
                <w:lang w:eastAsia="ru-RU"/>
              </w:rPr>
              <w:br/>
              <w:t>Примечание. Если столбец указан как регрессор, это не значит, что он будет использован в качестве регрессора в окончательной модели.</w:t>
            </w:r>
          </w:p>
        </w:tc>
      </w:tr>
    </w:tbl>
    <w:p w:rsidR="000C7478" w:rsidRPr="000C7478" w:rsidRDefault="000C7478" w:rsidP="000C7478">
      <w:pPr>
        <w:shd w:val="clear" w:color="auto" w:fill="FFFFFF"/>
        <w:spacing w:after="0" w:line="240" w:lineRule="auto"/>
        <w:outlineLvl w:val="2"/>
        <w:rPr>
          <w:rFonts w:ascii="Segoe UI" w:eastAsia="Times New Roman" w:hAnsi="Segoe UI" w:cs="Segoe UI"/>
          <w:b/>
          <w:bCs/>
          <w:color w:val="000000"/>
          <w:sz w:val="27"/>
          <w:szCs w:val="27"/>
          <w:lang w:eastAsia="ru-RU"/>
        </w:rPr>
      </w:pPr>
      <w:r w:rsidRPr="000C7478">
        <w:rPr>
          <w:rFonts w:ascii="Segoe UI" w:eastAsia="Times New Roman" w:hAnsi="Segoe UI" w:cs="Segoe UI"/>
          <w:b/>
          <w:bCs/>
          <w:color w:val="000000"/>
          <w:sz w:val="27"/>
          <w:szCs w:val="27"/>
          <w:lang w:eastAsia="ru-RU"/>
        </w:rPr>
        <w:t>Регрессоры в моделях линейной регрессии</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Модели линейной регрессии основаны на алгоритме дерева принятия решений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xml:space="preserve"> .Даже если не используется алгоритм линейной </w:t>
      </w:r>
      <w:r w:rsidRPr="000C7478">
        <w:rPr>
          <w:rFonts w:ascii="Segoe UI" w:eastAsia="Times New Roman" w:hAnsi="Segoe UI" w:cs="Segoe UI"/>
          <w:color w:val="000000"/>
          <w:sz w:val="24"/>
          <w:szCs w:val="24"/>
          <w:lang w:eastAsia="ru-RU"/>
        </w:rPr>
        <w:lastRenderedPageBreak/>
        <w:t>регрессии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 любая модель дерева принятия решений может содержать дерево или узлы, представляющие регрессию применительно к какому-то непрерывному атрибуту.</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 xml:space="preserve">Необходимость указывать, что непрерывный столбец представляет регрессор, </w:t>
      </w:r>
      <w:proofErr w:type="spellStart"/>
      <w:r w:rsidRPr="000C7478">
        <w:rPr>
          <w:rFonts w:ascii="Segoe UI" w:eastAsia="Times New Roman" w:hAnsi="Segoe UI" w:cs="Segoe UI"/>
          <w:color w:val="000000"/>
          <w:sz w:val="24"/>
          <w:szCs w:val="24"/>
          <w:lang w:eastAsia="ru-RU"/>
        </w:rPr>
        <w:t>отсутствует</w:t>
      </w:r>
      <w:proofErr w:type="gramStart"/>
      <w:r w:rsidRPr="000C7478">
        <w:rPr>
          <w:rFonts w:ascii="Segoe UI" w:eastAsia="Times New Roman" w:hAnsi="Segoe UI" w:cs="Segoe UI"/>
          <w:color w:val="000000"/>
          <w:sz w:val="24"/>
          <w:szCs w:val="24"/>
          <w:lang w:eastAsia="ru-RU"/>
        </w:rPr>
        <w:t>.А</w:t>
      </w:r>
      <w:proofErr w:type="gramEnd"/>
      <w:r w:rsidRPr="000C7478">
        <w:rPr>
          <w:rFonts w:ascii="Segoe UI" w:eastAsia="Times New Roman" w:hAnsi="Segoe UI" w:cs="Segoe UI"/>
          <w:color w:val="000000"/>
          <w:sz w:val="24"/>
          <w:szCs w:val="24"/>
          <w:lang w:eastAsia="ru-RU"/>
        </w:rPr>
        <w:t>лгоритм</w:t>
      </w:r>
      <w:proofErr w:type="spellEnd"/>
      <w:r w:rsidRPr="000C7478">
        <w:rPr>
          <w:rFonts w:ascii="Segoe UI" w:eastAsia="Times New Roman" w:hAnsi="Segoe UI" w:cs="Segoe UI"/>
          <w:color w:val="000000"/>
          <w:sz w:val="24"/>
          <w:szCs w:val="24"/>
          <w:lang w:eastAsia="ru-RU"/>
        </w:rPr>
        <w:t xml:space="preserve"> дерева принятия решений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секционирует набор данных на области со значимыми шаблонами, даже если для столбца не задан флаг REGRESSOR. Различие между указанными случаями состоит в том, что если пользователем задан флаг модели, то в алгоритме предпринимается попытка найти регрессионные уравнения в форме </w:t>
      </w:r>
      <w:r w:rsidRPr="000C7478">
        <w:rPr>
          <w:rFonts w:ascii="Courier New" w:eastAsia="Times New Roman" w:hAnsi="Courier New" w:cs="Courier New"/>
          <w:color w:val="000000"/>
          <w:sz w:val="20"/>
          <w:szCs w:val="20"/>
          <w:lang w:eastAsia="ru-RU"/>
        </w:rPr>
        <w:t>a*C1 + b*C2 + ...</w:t>
      </w:r>
      <w:r w:rsidRPr="000C7478">
        <w:rPr>
          <w:rFonts w:ascii="Segoe UI" w:eastAsia="Times New Roman" w:hAnsi="Segoe UI" w:cs="Segoe UI"/>
          <w:color w:val="000000"/>
          <w:sz w:val="24"/>
          <w:szCs w:val="24"/>
          <w:lang w:eastAsia="ru-RU"/>
        </w:rPr>
        <w:t> для подгонки шаблонов к узлам дерева. Вычисляется сумма остатков, и, если отклонение слишком велико, принудительно выполняется разбиение дерева.</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Например, если осуществляется прогноз поведения клиента в процессе покупки с использованием дохода в качестве атрибута и на соответствующем столбце [</w:t>
      </w:r>
      <w:proofErr w:type="spellStart"/>
      <w:r w:rsidRPr="000C7478">
        <w:rPr>
          <w:rFonts w:ascii="Segoe UI" w:eastAsia="Times New Roman" w:hAnsi="Segoe UI" w:cs="Segoe UI"/>
          <w:color w:val="000000"/>
          <w:sz w:val="24"/>
          <w:szCs w:val="24"/>
          <w:lang w:eastAsia="ru-RU"/>
        </w:rPr>
        <w:t>Income</w:t>
      </w:r>
      <w:proofErr w:type="spellEnd"/>
      <w:r w:rsidRPr="000C7478">
        <w:rPr>
          <w:rFonts w:ascii="Segoe UI" w:eastAsia="Times New Roman" w:hAnsi="Segoe UI" w:cs="Segoe UI"/>
          <w:color w:val="000000"/>
          <w:sz w:val="24"/>
          <w:szCs w:val="24"/>
          <w:lang w:eastAsia="ru-RU"/>
        </w:rPr>
        <w:t>] устанавливается флаг модели REGRESSOR, то в алгоритме вначале предпринимается попытка выполнить подгонку значений с применением стандартной формулы регрессии. Если отклонение слишком велико, то происходит отказ от применения формулы регрессии и разбиение дерева осуществляется по какому-то другому атрибуту. Затем в алгоритме дерева решений осуществляется попытка подгонки регрессора к доходу в каждой из ветвей, полученных после разбиения.</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Можно применить параметр FORCED_REGRESSOR для обеспечения того, чтобы в алгоритме использовался конкретный регрессор. Этот параметр может применяться с алгоритмом дерева принятия решений (Майкрософт) и алгоритмом линейной регрессии (Майкрософт).</w:t>
      </w:r>
    </w:p>
    <w:p w:rsidR="000C7478" w:rsidRPr="000C7478" w:rsidRDefault="000C7478" w:rsidP="000C7478">
      <w:pPr>
        <w:shd w:val="clear" w:color="auto" w:fill="FFFFFF"/>
        <w:spacing w:after="0" w:line="240" w:lineRule="auto"/>
        <w:outlineLvl w:val="1"/>
        <w:rPr>
          <w:rFonts w:ascii="Segoe UI" w:eastAsia="Times New Roman" w:hAnsi="Segoe UI" w:cs="Segoe UI"/>
          <w:b/>
          <w:bCs/>
          <w:color w:val="000000"/>
          <w:sz w:val="36"/>
          <w:szCs w:val="36"/>
          <w:lang w:eastAsia="ru-RU"/>
        </w:rPr>
      </w:pPr>
      <w:r w:rsidRPr="000C7478">
        <w:rPr>
          <w:rFonts w:ascii="Segoe UI" w:eastAsia="Times New Roman" w:hAnsi="Segoe UI" w:cs="Segoe UI"/>
          <w:b/>
          <w:bCs/>
          <w:color w:val="000000"/>
          <w:sz w:val="36"/>
          <w:szCs w:val="36"/>
          <w:lang w:eastAsia="ru-RU"/>
        </w:rPr>
        <w:t>Требования</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Модель линейной регрессии должна содержать ключевой столбец, входные столбцы и хотя бы один прогнозируемый столбец.</w:t>
      </w:r>
    </w:p>
    <w:p w:rsidR="000C7478" w:rsidRPr="000C7478" w:rsidRDefault="000C7478" w:rsidP="000C7478">
      <w:pPr>
        <w:shd w:val="clear" w:color="auto" w:fill="FFFFFF"/>
        <w:spacing w:after="0" w:line="240" w:lineRule="auto"/>
        <w:outlineLvl w:val="2"/>
        <w:rPr>
          <w:rFonts w:ascii="Segoe UI" w:eastAsia="Times New Roman" w:hAnsi="Segoe UI" w:cs="Segoe UI"/>
          <w:b/>
          <w:bCs/>
          <w:color w:val="000000"/>
          <w:sz w:val="27"/>
          <w:szCs w:val="27"/>
          <w:lang w:eastAsia="ru-RU"/>
        </w:rPr>
      </w:pPr>
      <w:r w:rsidRPr="000C7478">
        <w:rPr>
          <w:rFonts w:ascii="Segoe UI" w:eastAsia="Times New Roman" w:hAnsi="Segoe UI" w:cs="Segoe UI"/>
          <w:b/>
          <w:bCs/>
          <w:color w:val="000000"/>
          <w:sz w:val="27"/>
          <w:szCs w:val="27"/>
          <w:lang w:eastAsia="ru-RU"/>
        </w:rPr>
        <w:t>Входные и прогнозируемые столбцы</w:t>
      </w:r>
    </w:p>
    <w:p w:rsidR="000C7478" w:rsidRPr="000C7478" w:rsidRDefault="000C7478" w:rsidP="000C7478">
      <w:pPr>
        <w:shd w:val="clear" w:color="auto" w:fill="FFFFFF"/>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t>Алгоритм линейной регрессии </w:t>
      </w:r>
      <w:proofErr w:type="spellStart"/>
      <w:r w:rsidRPr="000C7478">
        <w:rPr>
          <w:rFonts w:ascii="Segoe UI" w:eastAsia="Times New Roman" w:hAnsi="Segoe UI" w:cs="Segoe UI"/>
          <w:color w:val="000000"/>
          <w:sz w:val="24"/>
          <w:szCs w:val="24"/>
          <w:lang w:eastAsia="ru-RU"/>
        </w:rPr>
        <w:t>Microsoft</w:t>
      </w:r>
      <w:proofErr w:type="spellEnd"/>
      <w:r w:rsidRPr="000C7478">
        <w:rPr>
          <w:rFonts w:ascii="Segoe UI" w:eastAsia="Times New Roman" w:hAnsi="Segoe UI" w:cs="Segoe UI"/>
          <w:color w:val="000000"/>
          <w:sz w:val="24"/>
          <w:szCs w:val="24"/>
          <w:lang w:eastAsia="ru-RU"/>
        </w:rPr>
        <w:t> поддерживает определенные входные столбцы данных и прогнозируемые столбцы, которые перечислены ниже в таблице. Дополнительные сведения о значении типов содержимого в применении к модели интеллектуального анализа данных см. в разделе </w:t>
      </w:r>
      <w:hyperlink r:id="rId11" w:history="1">
        <w:r w:rsidRPr="000C7478">
          <w:rPr>
            <w:rFonts w:ascii="Segoe UI" w:eastAsia="Times New Roman" w:hAnsi="Segoe UI" w:cs="Segoe UI"/>
            <w:color w:val="0000FF"/>
            <w:sz w:val="24"/>
            <w:szCs w:val="24"/>
            <w:u w:val="single"/>
            <w:lang w:eastAsia="ru-RU"/>
          </w:rPr>
          <w:t>Типы содержимого (интеллектуальный анализ данных)</w:t>
        </w:r>
      </w:hyperlink>
      <w:r w:rsidRPr="000C7478">
        <w:rPr>
          <w:rFonts w:ascii="Segoe UI" w:eastAsia="Times New Roman" w:hAnsi="Segoe UI" w:cs="Segoe UI"/>
          <w:color w:val="000000"/>
          <w:sz w:val="24"/>
          <w:szCs w:val="24"/>
          <w:lang w:eastAsia="ru-RU"/>
        </w:rPr>
        <w:t>.</w:t>
      </w:r>
    </w:p>
    <w:tbl>
      <w:tblPr>
        <w:tblW w:w="10620" w:type="dxa"/>
        <w:tblCellMar>
          <w:top w:w="15" w:type="dxa"/>
          <w:left w:w="15" w:type="dxa"/>
          <w:bottom w:w="15" w:type="dxa"/>
          <w:right w:w="15" w:type="dxa"/>
        </w:tblCellMar>
        <w:tblLook w:val="04A0" w:firstRow="1" w:lastRow="0" w:firstColumn="1" w:lastColumn="0" w:noHBand="0" w:noVBand="1"/>
      </w:tblPr>
      <w:tblGrid>
        <w:gridCol w:w="4221"/>
        <w:gridCol w:w="6399"/>
      </w:tblGrid>
      <w:tr w:rsidR="000C7478" w:rsidRPr="000C7478" w:rsidTr="000C7478">
        <w:trPr>
          <w:tblHeader/>
        </w:trPr>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Столбец</w:t>
            </w:r>
          </w:p>
        </w:tc>
        <w:tc>
          <w:tcPr>
            <w:tcW w:w="0" w:type="auto"/>
            <w:tcBorders>
              <w:top w:val="nil"/>
              <w:left w:val="nil"/>
              <w:bottom w:val="nil"/>
              <w:right w:val="nil"/>
            </w:tcBorders>
            <w:tcMar>
              <w:top w:w="180" w:type="dxa"/>
              <w:left w:w="240" w:type="dxa"/>
              <w:bottom w:w="180" w:type="dxa"/>
              <w:right w:w="240" w:type="dxa"/>
            </w:tcMar>
            <w:vAlign w:val="bottom"/>
            <w:hideMark/>
          </w:tcPr>
          <w:p w:rsidR="000C7478" w:rsidRPr="000C7478" w:rsidRDefault="000C7478" w:rsidP="000C7478">
            <w:pPr>
              <w:spacing w:after="0" w:line="240" w:lineRule="auto"/>
              <w:rPr>
                <w:rFonts w:ascii="Times New Roman" w:eastAsia="Times New Roman" w:hAnsi="Times New Roman" w:cs="Times New Roman"/>
                <w:b/>
                <w:bCs/>
                <w:sz w:val="24"/>
                <w:szCs w:val="24"/>
                <w:lang w:eastAsia="ru-RU"/>
              </w:rPr>
            </w:pPr>
            <w:r w:rsidRPr="000C7478">
              <w:rPr>
                <w:rFonts w:ascii="Times New Roman" w:eastAsia="Times New Roman" w:hAnsi="Times New Roman" w:cs="Times New Roman"/>
                <w:b/>
                <w:bCs/>
                <w:sz w:val="24"/>
                <w:szCs w:val="24"/>
                <w:lang w:eastAsia="ru-RU"/>
              </w:rPr>
              <w:t>Типы содержимого</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Входной атрибут</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val="en-US" w:eastAsia="ru-RU"/>
              </w:rPr>
            </w:pPr>
            <w:r w:rsidRPr="000C7478">
              <w:rPr>
                <w:rFonts w:ascii="Times New Roman" w:eastAsia="Times New Roman" w:hAnsi="Times New Roman" w:cs="Times New Roman"/>
                <w:sz w:val="24"/>
                <w:szCs w:val="24"/>
                <w:lang w:val="en-US" w:eastAsia="ru-RU"/>
              </w:rPr>
              <w:t xml:space="preserve">Continuous, Cyclical, Key, Table </w:t>
            </w:r>
            <w:r w:rsidRPr="000C7478">
              <w:rPr>
                <w:rFonts w:ascii="Times New Roman" w:eastAsia="Times New Roman" w:hAnsi="Times New Roman" w:cs="Times New Roman"/>
                <w:sz w:val="24"/>
                <w:szCs w:val="24"/>
                <w:lang w:eastAsia="ru-RU"/>
              </w:rPr>
              <w:t>и</w:t>
            </w:r>
            <w:r w:rsidRPr="000C7478">
              <w:rPr>
                <w:rFonts w:ascii="Times New Roman" w:eastAsia="Times New Roman" w:hAnsi="Times New Roman" w:cs="Times New Roman"/>
                <w:sz w:val="24"/>
                <w:szCs w:val="24"/>
                <w:lang w:val="en-US" w:eastAsia="ru-RU"/>
              </w:rPr>
              <w:t xml:space="preserve"> Ordered</w:t>
            </w:r>
          </w:p>
        </w:tc>
      </w:tr>
      <w:tr w:rsidR="000C7478" w:rsidRPr="000C7478" w:rsidTr="000C7478">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r w:rsidRPr="000C7478">
              <w:rPr>
                <w:rFonts w:ascii="Times New Roman" w:eastAsia="Times New Roman" w:hAnsi="Times New Roman" w:cs="Times New Roman"/>
                <w:sz w:val="24"/>
                <w:szCs w:val="24"/>
                <w:lang w:eastAsia="ru-RU"/>
              </w:rPr>
              <w:t>Прогнозируемый атрибут</w:t>
            </w:r>
          </w:p>
        </w:tc>
        <w:tc>
          <w:tcPr>
            <w:tcW w:w="0" w:type="auto"/>
            <w:tcBorders>
              <w:top w:val="nil"/>
              <w:left w:val="nil"/>
              <w:bottom w:val="nil"/>
              <w:right w:val="nil"/>
            </w:tcBorders>
            <w:tcMar>
              <w:top w:w="180" w:type="dxa"/>
              <w:left w:w="240" w:type="dxa"/>
              <w:bottom w:w="180" w:type="dxa"/>
              <w:right w:w="240" w:type="dxa"/>
            </w:tcMar>
            <w:hideMark/>
          </w:tcPr>
          <w:p w:rsidR="000C7478" w:rsidRPr="000C7478" w:rsidRDefault="000C7478" w:rsidP="000C7478">
            <w:pPr>
              <w:spacing w:after="0" w:line="240" w:lineRule="auto"/>
              <w:rPr>
                <w:rFonts w:ascii="Times New Roman" w:eastAsia="Times New Roman" w:hAnsi="Times New Roman" w:cs="Times New Roman"/>
                <w:sz w:val="24"/>
                <w:szCs w:val="24"/>
                <w:lang w:eastAsia="ru-RU"/>
              </w:rPr>
            </w:pPr>
            <w:proofErr w:type="spellStart"/>
            <w:r w:rsidRPr="000C7478">
              <w:rPr>
                <w:rFonts w:ascii="Times New Roman" w:eastAsia="Times New Roman" w:hAnsi="Times New Roman" w:cs="Times New Roman"/>
                <w:sz w:val="24"/>
                <w:szCs w:val="24"/>
                <w:lang w:eastAsia="ru-RU"/>
              </w:rPr>
              <w:t>Continuous</w:t>
            </w:r>
            <w:proofErr w:type="spellEnd"/>
            <w:r w:rsidRPr="000C7478">
              <w:rPr>
                <w:rFonts w:ascii="Times New Roman" w:eastAsia="Times New Roman" w:hAnsi="Times New Roman" w:cs="Times New Roman"/>
                <w:sz w:val="24"/>
                <w:szCs w:val="24"/>
                <w:lang w:eastAsia="ru-RU"/>
              </w:rPr>
              <w:t xml:space="preserve">, </w:t>
            </w:r>
            <w:proofErr w:type="spellStart"/>
            <w:r w:rsidRPr="000C7478">
              <w:rPr>
                <w:rFonts w:ascii="Times New Roman" w:eastAsia="Times New Roman" w:hAnsi="Times New Roman" w:cs="Times New Roman"/>
                <w:sz w:val="24"/>
                <w:szCs w:val="24"/>
                <w:lang w:eastAsia="ru-RU"/>
              </w:rPr>
              <w:t>Cyclical</w:t>
            </w:r>
            <w:proofErr w:type="spellEnd"/>
            <w:r w:rsidRPr="000C7478">
              <w:rPr>
                <w:rFonts w:ascii="Times New Roman" w:eastAsia="Times New Roman" w:hAnsi="Times New Roman" w:cs="Times New Roman"/>
                <w:sz w:val="24"/>
                <w:szCs w:val="24"/>
                <w:lang w:eastAsia="ru-RU"/>
              </w:rPr>
              <w:t xml:space="preserve"> и </w:t>
            </w:r>
            <w:proofErr w:type="spellStart"/>
            <w:r w:rsidRPr="000C7478">
              <w:rPr>
                <w:rFonts w:ascii="Times New Roman" w:eastAsia="Times New Roman" w:hAnsi="Times New Roman" w:cs="Times New Roman"/>
                <w:sz w:val="24"/>
                <w:szCs w:val="24"/>
                <w:lang w:eastAsia="ru-RU"/>
              </w:rPr>
              <w:t>Ordered</w:t>
            </w:r>
            <w:proofErr w:type="spellEnd"/>
          </w:p>
        </w:tc>
      </w:tr>
    </w:tbl>
    <w:p w:rsidR="000C7478" w:rsidRPr="000C7478" w:rsidRDefault="000C7478" w:rsidP="000C7478">
      <w:pPr>
        <w:spacing w:after="0" w:line="240" w:lineRule="auto"/>
        <w:rPr>
          <w:rFonts w:ascii="Segoe UI" w:eastAsia="Times New Roman" w:hAnsi="Segoe UI" w:cs="Segoe UI"/>
          <w:b/>
          <w:bCs/>
          <w:color w:val="000000"/>
          <w:sz w:val="24"/>
          <w:szCs w:val="24"/>
          <w:lang w:eastAsia="ru-RU"/>
        </w:rPr>
      </w:pPr>
      <w:r w:rsidRPr="000C7478">
        <w:rPr>
          <w:rFonts w:ascii="Segoe UI" w:eastAsia="Times New Roman" w:hAnsi="Segoe UI" w:cs="Segoe UI"/>
          <w:b/>
          <w:bCs/>
          <w:color w:val="000000"/>
          <w:sz w:val="24"/>
          <w:szCs w:val="24"/>
          <w:lang w:eastAsia="ru-RU"/>
        </w:rPr>
        <w:t> Примечание</w:t>
      </w:r>
    </w:p>
    <w:p w:rsidR="000C7478" w:rsidRPr="000C7478" w:rsidRDefault="000C7478" w:rsidP="000C7478">
      <w:pPr>
        <w:spacing w:before="100" w:beforeAutospacing="1" w:after="0" w:line="240" w:lineRule="auto"/>
        <w:rPr>
          <w:rFonts w:ascii="Segoe UI" w:eastAsia="Times New Roman" w:hAnsi="Segoe UI" w:cs="Segoe UI"/>
          <w:color w:val="000000"/>
          <w:sz w:val="24"/>
          <w:szCs w:val="24"/>
          <w:lang w:eastAsia="ru-RU"/>
        </w:rPr>
      </w:pPr>
      <w:r w:rsidRPr="000C7478">
        <w:rPr>
          <w:rFonts w:ascii="Segoe UI" w:eastAsia="Times New Roman" w:hAnsi="Segoe UI" w:cs="Segoe UI"/>
          <w:color w:val="000000"/>
          <w:sz w:val="24"/>
          <w:szCs w:val="24"/>
          <w:lang w:eastAsia="ru-RU"/>
        </w:rPr>
        <w:lastRenderedPageBreak/>
        <w:t xml:space="preserve">Типы </w:t>
      </w:r>
      <w:proofErr w:type="spellStart"/>
      <w:r w:rsidRPr="000C7478">
        <w:rPr>
          <w:rFonts w:ascii="Segoe UI" w:eastAsia="Times New Roman" w:hAnsi="Segoe UI" w:cs="Segoe UI"/>
          <w:color w:val="000000"/>
          <w:sz w:val="24"/>
          <w:szCs w:val="24"/>
          <w:lang w:eastAsia="ru-RU"/>
        </w:rPr>
        <w:t>содержимого</w:t>
      </w:r>
      <w:proofErr w:type="gramStart"/>
      <w:r w:rsidRPr="000C7478">
        <w:rPr>
          <w:rFonts w:ascii="Segoe UI" w:eastAsia="Times New Roman" w:hAnsi="Segoe UI" w:cs="Segoe UI"/>
          <w:b/>
          <w:bCs/>
          <w:color w:val="000000"/>
          <w:sz w:val="24"/>
          <w:szCs w:val="24"/>
          <w:lang w:eastAsia="ru-RU"/>
        </w:rPr>
        <w:t>Cyclical</w:t>
      </w:r>
      <w:proofErr w:type="spellEnd"/>
      <w:proofErr w:type="gramEnd"/>
      <w:r w:rsidRPr="000C7478">
        <w:rPr>
          <w:rFonts w:ascii="Segoe UI" w:eastAsia="Times New Roman" w:hAnsi="Segoe UI" w:cs="Segoe UI"/>
          <w:color w:val="000000"/>
          <w:sz w:val="24"/>
          <w:szCs w:val="24"/>
          <w:lang w:eastAsia="ru-RU"/>
        </w:rPr>
        <w:t> и </w:t>
      </w:r>
      <w:proofErr w:type="spellStart"/>
      <w:r w:rsidRPr="000C7478">
        <w:rPr>
          <w:rFonts w:ascii="Segoe UI" w:eastAsia="Times New Roman" w:hAnsi="Segoe UI" w:cs="Segoe UI"/>
          <w:b/>
          <w:bCs/>
          <w:color w:val="000000"/>
          <w:sz w:val="24"/>
          <w:szCs w:val="24"/>
          <w:lang w:eastAsia="ru-RU"/>
        </w:rPr>
        <w:t>Ordered</w:t>
      </w:r>
      <w:proofErr w:type="spellEnd"/>
      <w:r w:rsidRPr="000C7478">
        <w:rPr>
          <w:rFonts w:ascii="Segoe UI" w:eastAsia="Times New Roman" w:hAnsi="Segoe UI" w:cs="Segoe UI"/>
          <w:color w:val="000000"/>
          <w:sz w:val="24"/>
          <w:szCs w:val="24"/>
          <w:lang w:eastAsia="ru-RU"/>
        </w:rPr>
        <w:t> поддерживаются, но алгоритм обрабатывает их как дискретные величины и не производит их особой обработки.</w:t>
      </w:r>
    </w:p>
    <w:p w:rsidR="000C7478" w:rsidRPr="000C7478" w:rsidRDefault="000C7478" w:rsidP="000C7478">
      <w:pPr>
        <w:shd w:val="clear" w:color="auto" w:fill="FFFFFF"/>
        <w:spacing w:after="0" w:line="240" w:lineRule="auto"/>
        <w:outlineLvl w:val="1"/>
        <w:rPr>
          <w:rFonts w:ascii="Segoe UI" w:eastAsia="Times New Roman" w:hAnsi="Segoe UI" w:cs="Segoe UI"/>
          <w:b/>
          <w:bCs/>
          <w:color w:val="000000"/>
          <w:sz w:val="36"/>
          <w:szCs w:val="36"/>
          <w:lang w:eastAsia="ru-RU"/>
        </w:rPr>
      </w:pPr>
      <w:r w:rsidRPr="000C7478">
        <w:rPr>
          <w:rFonts w:ascii="Segoe UI" w:eastAsia="Times New Roman" w:hAnsi="Segoe UI" w:cs="Segoe UI"/>
          <w:b/>
          <w:bCs/>
          <w:color w:val="000000"/>
          <w:sz w:val="36"/>
          <w:szCs w:val="36"/>
          <w:lang w:eastAsia="ru-RU"/>
        </w:rPr>
        <w:t>См. также</w:t>
      </w:r>
    </w:p>
    <w:p w:rsidR="006009B4" w:rsidRDefault="006009B4"/>
    <w:sectPr w:rsidR="0060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A6B49"/>
    <w:multiLevelType w:val="multilevel"/>
    <w:tmpl w:val="1B420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78"/>
    <w:rsid w:val="000C7478"/>
    <w:rsid w:val="006009B4"/>
    <w:rsid w:val="008A4804"/>
    <w:rsid w:val="00AB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4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4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478"/>
    <w:rPr>
      <w:rFonts w:ascii="Times New Roman" w:eastAsia="Times New Roman" w:hAnsi="Times New Roman" w:cs="Times New Roman"/>
      <w:b/>
      <w:bCs/>
      <w:sz w:val="27"/>
      <w:szCs w:val="27"/>
      <w:lang w:eastAsia="ru-RU"/>
    </w:rPr>
  </w:style>
  <w:style w:type="character" w:customStyle="1" w:styleId="x-hidden-focus">
    <w:name w:val="x-hidden-focus"/>
    <w:basedOn w:val="a0"/>
    <w:rsid w:val="000C7478"/>
  </w:style>
  <w:style w:type="character" w:customStyle="1" w:styleId="contributors-text">
    <w:name w:val="contributors-text"/>
    <w:basedOn w:val="a0"/>
    <w:rsid w:val="000C7478"/>
  </w:style>
  <w:style w:type="character" w:styleId="a3">
    <w:name w:val="Hyperlink"/>
    <w:basedOn w:val="a0"/>
    <w:uiPriority w:val="99"/>
    <w:semiHidden/>
    <w:unhideWhenUsed/>
    <w:rsid w:val="000C7478"/>
    <w:rPr>
      <w:color w:val="0000FF"/>
      <w:u w:val="single"/>
    </w:rPr>
  </w:style>
  <w:style w:type="paragraph" w:styleId="a4">
    <w:name w:val="Normal (Web)"/>
    <w:basedOn w:val="a"/>
    <w:uiPriority w:val="99"/>
    <w:semiHidden/>
    <w:unhideWhenUsed/>
    <w:rsid w:val="000C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7478"/>
    <w:rPr>
      <w:b/>
      <w:bCs/>
    </w:rPr>
  </w:style>
  <w:style w:type="character" w:styleId="a6">
    <w:name w:val="Emphasis"/>
    <w:basedOn w:val="a0"/>
    <w:uiPriority w:val="20"/>
    <w:qFormat/>
    <w:rsid w:val="000C7478"/>
    <w:rPr>
      <w:i/>
      <w:iCs/>
    </w:rPr>
  </w:style>
  <w:style w:type="character" w:styleId="HTML">
    <w:name w:val="HTML Code"/>
    <w:basedOn w:val="a0"/>
    <w:uiPriority w:val="99"/>
    <w:semiHidden/>
    <w:unhideWhenUsed/>
    <w:rsid w:val="000C7478"/>
    <w:rPr>
      <w:rFonts w:ascii="Courier New" w:eastAsia="Times New Roman" w:hAnsi="Courier New" w:cs="Courier New"/>
      <w:sz w:val="20"/>
      <w:szCs w:val="20"/>
    </w:rPr>
  </w:style>
  <w:style w:type="paragraph" w:customStyle="1" w:styleId="alert-title">
    <w:name w:val="alert-title"/>
    <w:basedOn w:val="a"/>
    <w:rsid w:val="000C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C74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4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4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478"/>
    <w:rPr>
      <w:rFonts w:ascii="Times New Roman" w:eastAsia="Times New Roman" w:hAnsi="Times New Roman" w:cs="Times New Roman"/>
      <w:b/>
      <w:bCs/>
      <w:sz w:val="27"/>
      <w:szCs w:val="27"/>
      <w:lang w:eastAsia="ru-RU"/>
    </w:rPr>
  </w:style>
  <w:style w:type="character" w:customStyle="1" w:styleId="x-hidden-focus">
    <w:name w:val="x-hidden-focus"/>
    <w:basedOn w:val="a0"/>
    <w:rsid w:val="000C7478"/>
  </w:style>
  <w:style w:type="character" w:customStyle="1" w:styleId="contributors-text">
    <w:name w:val="contributors-text"/>
    <w:basedOn w:val="a0"/>
    <w:rsid w:val="000C7478"/>
  </w:style>
  <w:style w:type="character" w:styleId="a3">
    <w:name w:val="Hyperlink"/>
    <w:basedOn w:val="a0"/>
    <w:uiPriority w:val="99"/>
    <w:semiHidden/>
    <w:unhideWhenUsed/>
    <w:rsid w:val="000C7478"/>
    <w:rPr>
      <w:color w:val="0000FF"/>
      <w:u w:val="single"/>
    </w:rPr>
  </w:style>
  <w:style w:type="paragraph" w:styleId="a4">
    <w:name w:val="Normal (Web)"/>
    <w:basedOn w:val="a"/>
    <w:uiPriority w:val="99"/>
    <w:semiHidden/>
    <w:unhideWhenUsed/>
    <w:rsid w:val="000C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7478"/>
    <w:rPr>
      <w:b/>
      <w:bCs/>
    </w:rPr>
  </w:style>
  <w:style w:type="character" w:styleId="a6">
    <w:name w:val="Emphasis"/>
    <w:basedOn w:val="a0"/>
    <w:uiPriority w:val="20"/>
    <w:qFormat/>
    <w:rsid w:val="000C7478"/>
    <w:rPr>
      <w:i/>
      <w:iCs/>
    </w:rPr>
  </w:style>
  <w:style w:type="character" w:styleId="HTML">
    <w:name w:val="HTML Code"/>
    <w:basedOn w:val="a0"/>
    <w:uiPriority w:val="99"/>
    <w:semiHidden/>
    <w:unhideWhenUsed/>
    <w:rsid w:val="000C7478"/>
    <w:rPr>
      <w:rFonts w:ascii="Courier New" w:eastAsia="Times New Roman" w:hAnsi="Courier New" w:cs="Courier New"/>
      <w:sz w:val="20"/>
      <w:szCs w:val="20"/>
    </w:rPr>
  </w:style>
  <w:style w:type="paragraph" w:customStyle="1" w:styleId="alert-title">
    <w:name w:val="alert-title"/>
    <w:basedOn w:val="a"/>
    <w:rsid w:val="000C7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C74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0457">
      <w:bodyDiv w:val="1"/>
      <w:marLeft w:val="0"/>
      <w:marRight w:val="0"/>
      <w:marTop w:val="0"/>
      <w:marBottom w:val="0"/>
      <w:divBdr>
        <w:top w:val="none" w:sz="0" w:space="0" w:color="auto"/>
        <w:left w:val="none" w:sz="0" w:space="0" w:color="auto"/>
        <w:bottom w:val="none" w:sz="0" w:space="0" w:color="auto"/>
        <w:right w:val="none" w:sz="0" w:space="0" w:color="auto"/>
      </w:divBdr>
      <w:divsChild>
        <w:div w:id="331833613">
          <w:marLeft w:val="0"/>
          <w:marRight w:val="0"/>
          <w:marTop w:val="0"/>
          <w:marBottom w:val="0"/>
          <w:divBdr>
            <w:top w:val="none" w:sz="0" w:space="0" w:color="auto"/>
            <w:left w:val="none" w:sz="0" w:space="0" w:color="auto"/>
            <w:bottom w:val="none" w:sz="0" w:space="0" w:color="auto"/>
            <w:right w:val="none" w:sz="0" w:space="0" w:color="auto"/>
          </w:divBdr>
        </w:div>
        <w:div w:id="124081863">
          <w:marLeft w:val="0"/>
          <w:marRight w:val="0"/>
          <w:marTop w:val="0"/>
          <w:marBottom w:val="0"/>
          <w:divBdr>
            <w:top w:val="none" w:sz="0" w:space="0" w:color="auto"/>
            <w:left w:val="none" w:sz="0" w:space="0" w:color="auto"/>
            <w:bottom w:val="none" w:sz="0" w:space="0" w:color="auto"/>
            <w:right w:val="none" w:sz="0" w:space="0" w:color="auto"/>
          </w:divBdr>
        </w:div>
        <w:div w:id="1704598095">
          <w:marLeft w:val="0"/>
          <w:marRight w:val="0"/>
          <w:marTop w:val="0"/>
          <w:marBottom w:val="0"/>
          <w:divBdr>
            <w:top w:val="none" w:sz="0" w:space="0" w:color="auto"/>
            <w:left w:val="none" w:sz="0" w:space="0" w:color="auto"/>
            <w:bottom w:val="none" w:sz="0" w:space="0" w:color="auto"/>
            <w:right w:val="none" w:sz="0" w:space="0" w:color="auto"/>
          </w:divBdr>
        </w:div>
        <w:div w:id="95560931">
          <w:marLeft w:val="0"/>
          <w:marRight w:val="0"/>
          <w:marTop w:val="0"/>
          <w:marBottom w:val="0"/>
          <w:divBdr>
            <w:top w:val="none" w:sz="0" w:space="0" w:color="auto"/>
            <w:left w:val="none" w:sz="0" w:space="0" w:color="auto"/>
            <w:bottom w:val="none" w:sz="0" w:space="0" w:color="auto"/>
            <w:right w:val="none" w:sz="0" w:space="0" w:color="auto"/>
          </w:divBdr>
        </w:div>
        <w:div w:id="65962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Saisang" TargetMode="External"/><Relationship Id="rId11" Type="http://schemas.openxmlformats.org/officeDocument/2006/relationships/hyperlink" Target="https://docs.microsoft.com/ru-ru/sql/analysis-services/data-mining/content-types-data-mining?view=sql-server-2017" TargetMode="External"/><Relationship Id="rId5" Type="http://schemas.openxmlformats.org/officeDocument/2006/relationships/webSettings" Target="webSettings.xml"/><Relationship Id="rId10" Type="http://schemas.openxmlformats.org/officeDocument/2006/relationships/hyperlink" Target="https://docs.microsoft.com/ru-ru/sql/analysis-services/data-mining/modeling-flags-data-mining?view=sql-server-2017" TargetMode="External"/><Relationship Id="rId4" Type="http://schemas.openxmlformats.org/officeDocument/2006/relationships/settings" Target="settings.xml"/><Relationship Id="rId9" Type="http://schemas.openxmlformats.org/officeDocument/2006/relationships/hyperlink" Target="https://docs.microsoft.com/ru-ru/sql/analysis-services/data-mining/linear-regression-model-query-examples?view=sql-server-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БахНаз</dc:creator>
  <cp:lastModifiedBy>БахНаз</cp:lastModifiedBy>
  <cp:revision>1</cp:revision>
  <dcterms:created xsi:type="dcterms:W3CDTF">2019-01-21T09:21:00Z</dcterms:created>
  <dcterms:modified xsi:type="dcterms:W3CDTF">2019-01-21T14:58:00Z</dcterms:modified>
</cp:coreProperties>
</file>